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  <w:jc w:val="center"/>
      </w:pPr>
      <w:r>
        <w:rPr>
          <w:rFonts w:ascii="Courier New" w:cs="Courier New" w:eastAsia="Courier New" w:hAnsi="Courier New"/>
          <w:b/>
          <w:bCs/>
          <w:sz w:val="44"/>
          <w:szCs w:val="44"/>
        </w:rPr>
        <w:t xml:space="preserve">backly.it</w:t>
      </w:r>
    </w:p>
    <w:p>
      <w:pPr>
        <w:spacing w:after="80"/>
        <w:jc w:val="center"/>
      </w:pPr>
      <w:r>
        <w:rPr>
          <w:color w:val="2D5BE3"/>
          <w:sz w:val="28"/>
          <w:szCs w:val="28"/>
        </w:rPr>
        <w:t xml:space="preserve">Guida Tecnica per lo Sviluppatore</w:t>
      </w:r>
    </w:p>
    <w:p>
      <w:pPr>
        <w:spacing w:after="80"/>
        <w:jc w:val="center"/>
      </w:pPr>
      <w:r>
        <w:rPr>
          <w:color w:val="888888"/>
          <w:sz w:val="20"/>
          <w:szCs w:val="20"/>
        </w:rPr>
        <w:t xml:space="preserve">Versione 2.0 — Addendum sessione 20 Marzo 2026</w:t>
      </w:r>
    </w:p>
    <w:p>
      <w:pPr>
        <w:spacing w:after="300"/>
        <w:jc w:val="center"/>
      </w:pPr>
      <w:r>
        <w:rPr>
          <w:i/>
          <w:iCs/>
          <w:color w:val="888888"/>
          <w:sz w:val="18"/>
          <w:szCs w:val="18"/>
        </w:rPr>
        <w:t xml:space="preserve">MCL Media SRL — P.IVA 07112130823</w:t>
      </w:r>
    </w:p>
    <w:p>
      <w:pPr>
        <w:spacing w:after="80"/>
      </w:pPr>
      <w:r>
        <w:rPr>
          <w:color w:val="333333"/>
          <w:sz w:val="21"/>
          <w:szCs w:val="21"/>
        </w:rPr>
        <w:t xml:space="preserve">Questo documento integra la Guida Sviluppatore v1 con tutte le novità implementate nella sessione del 20 marzo 2026. Le sezioni numerate seguono la numerazione della guida originale.</w:t>
      </w:r>
    </w:p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2.5 Nuove colonne aggiunte (sessione 20 marzo)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monitor_subscriptions (migration 000013)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target ENUM('biz','agency') DEFAULT 'agency' — identifica il tipo di piano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guest_posts_included SMALLINT DEFAULT 0 — GP inclusi per piani biz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plan ENUM espanso: biz_starter, biz_business, biz_premium, freelancer, agency, enterprise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sites (migration 000014)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backly_token VARCHAR(100) NULLABLE — token per Backly Manager WP plugin (encrypted in model)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travel_slug VARCHAR(100) NULLABLE — slug per siti Travel Laravel API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publish_method ENUM('backly_manager','travel_api','wp_rest','manual') DEFAULT 'manual'</w:t>
      </w:r>
    </w:p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3.1 Services — Aggiunte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BrevoService</w:t>
      </w:r>
    </w:p>
    <w:p>
      <w:pPr>
        <w:spacing w:after="80"/>
      </w:pPr>
      <w:r>
        <w:rPr>
          <w:color w:val="333333"/>
          <w:sz w:val="21"/>
          <w:szCs w:val="21"/>
        </w:rPr>
        <w:t xml:space="preserve">app/Services/BrevoService.php — Gestisce tutte le email transazionali via Brevo API v3.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send(toEmail, toName, subject, htmlContent, tags) — invio raw HTML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sendTemplate(toEmail, toName, subject, bladeView, data, tags) — invio con Blade template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sendAnalysisReport(email, domain, metrics, chartData, aiSummary) — report analisi SEO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sendWelcome(email, name, flow, plan) — email benvenuto con 4 varianti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sendOrderConfirmation(email, name, orderData) — conferma ordine GP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addContact(email, name, attributes, listIds) — aggiunge contatto a Brevo</w:t>
      </w:r>
    </w:p>
    <w:p>
      <w:pPr>
        <w:spacing w:after="80"/>
      </w:pPr>
      <w:r>
        <w:rPr>
          <w:color w:val="333333"/>
          <w:sz w:val="21"/>
          <w:szCs w:val="21"/>
        </w:rPr>
        <w:t xml:space="preserve">Configurazione in config/services.php → 'brevo'. API key in .env (BREVO_API_KEY). Sender: info@backly.it (dominio verificato DKIM+SPF). Free tier: 300 email/giorno.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PublishService</w:t>
      </w:r>
    </w:p>
    <w:p>
      <w:pPr>
        <w:spacing w:after="80"/>
      </w:pPr>
      <w:r>
        <w:rPr>
          <w:color w:val="333333"/>
          <w:sz w:val="21"/>
          <w:szCs w:val="21"/>
        </w:rPr>
        <w:t xml:space="preserve">app/Services/PublishService.php — Gestisce la pubblicazione di guest post sui siti della rete.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publish(order, body, imageUrl) — pubblica sul sito target (routing automatico)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checkSiteStatus(site) — heartbeat plugin Backly Manager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checkLink(site, backlyPostId) — verifica link live/dofollow</w:t>
      </w:r>
    </w:p>
    <w:p>
      <w:pPr>
        <w:spacing w:after="80"/>
      </w:pPr>
      <w:r>
        <w:rPr>
          <w:color w:val="333333"/>
          <w:sz w:val="21"/>
          <w:szCs w:val="21"/>
        </w:rPr>
        <w:t xml:space="preserve">Tre metodi di routing (in ordine di priorità):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1. Backly Manager: POST /wp-json/backly/v1/publish con master token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2. Travel API: POST article-create.php per siti Laravel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3. WP REST: POST /wp-json/wp/v2/posts con Basic Auth (legacy fallback)</w:t>
      </w:r>
    </w:p>
    <w:p>
      <w:pPr>
        <w:spacing w:after="80"/>
      </w:pPr>
      <w:r>
        <w:rPr>
          <w:color w:val="333333"/>
          <w:sz w:val="21"/>
          <w:szCs w:val="21"/>
        </w:rPr>
        <w:t xml:space="preserve">Master token: bkl_mcl_2026_S3cur3T0k3n_Publish! (in .env come BACKLY_PUBLISH_TOKEN).</w:t>
      </w:r>
    </w:p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4. Routes — Aggiunte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/prezzi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Pagina riepilogativa tutti i prezzi (3 sezioni)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/come-funziona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Pagina standalone persona-aware (non più redirect per guest)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/analisi-seo/check-limit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SeoAnalysisController@checkLimit — JSON rate limit status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/seo-monitor?target=biz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Pagina piani persona-aware (default biz)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/seo-monitor?target=agency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Pagina piani agency con mockup animato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 /register?flow=X&amp;plan=Y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Registrazione contestuale (biz_monitor/agency_monitor/guest_post)</w:t>
            </w:r>
          </w:p>
        </w:tc>
      </w:tr>
    </w:tbl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5.5 Brevo (Email Transazionali)</w:t>
      </w:r>
    </w:p>
    <w:p>
      <w:pPr>
        <w:spacing w:after="80"/>
      </w:pPr>
      <w:r>
        <w:rPr>
          <w:color w:val="333333"/>
          <w:sz w:val="21"/>
          <w:szCs w:val="21"/>
        </w:rPr>
        <w:t xml:space="preserve">Endpoint: https://api.brevo.com/v3/smtp/email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Auth: header 'api-key' con la API key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Sender: info@backly.it (dominio backly.it verificato DKIM+SPF su Brevo)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Free tier: 300 email/giorno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Sender ID: 2 (creato via API /v3/senders)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Template email (resources/views/emails/)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analysis-report.blade.php — Report SEO con KPI, dettagli, spiegazione per fascia ZA, raccomandazioni, 3 CTA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welcome.blade.php — 4 varianti: biz_monitor (3 step chiavi in mano), agency_monitor (dashboard), guest_post (€50 bonus), default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order-confirmation.blade.php — Riepilogo ordine, prossimi passi diversi per self/ai/dfy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monitor-alert.blade.php — Alert SEO Monitor (pre-esistente)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Trigger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Analisi SEO: SeoAnalysisController → sendAnalysisReport (sia cache-hit che full analyze)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Registrazione: AuthController → sendWelcome (con flow e plan)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Ordine: CheckoutController::fulfillOrder + wallet-only → sendOrderConfirmation</w:t>
      </w:r>
    </w:p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6.1 Piani — Aggiornamento a 6 piani</w:t>
      </w:r>
    </w:p>
    <w:p>
      <w:pPr>
        <w:spacing w:after="80"/>
      </w:pPr>
      <w:r>
        <w:rPr>
          <w:color w:val="333333"/>
          <w:sz w:val="21"/>
          <w:szCs w:val="21"/>
        </w:rPr>
        <w:t xml:space="preserve">MonitorSubscription::PLANS ora contiene 6 piani con campo 'target':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000"/>
        <w:gridCol w:w="1000"/>
        <w:gridCol w:w="1200"/>
        <w:gridCol w:w="1500"/>
        <w:gridCol w:w="1200"/>
        <w:gridCol w:w="1300"/>
      </w:tblGrid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Piano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Prezzo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Target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Progetti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GP inclusi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Sconto GP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Competitor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biz_starter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1/mese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—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biz_business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€49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3/mese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—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2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biz_premium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€149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biz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8/mese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—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freelancer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agency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3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0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20%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agency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€29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agency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20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 gratis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30%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3</w:t>
            </w:r>
          </w:p>
        </w:tc>
      </w:tr>
      <w:tr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enterprise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€79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agency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100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5 gratis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50%</w:t>
            </w:r>
          </w:p>
        </w:tc>
        <w:tc>
          <w:tcPr>
            <w:tcW w:type="dxa" w:w="128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10</w:t>
            </w:r>
          </w:p>
        </w:tc>
      </w:tr>
    </w:tbl>
    <w:p>
      <w:pPr>
        <w:spacing w:after="80"/>
      </w:pPr>
      <w:r>
        <w:rPr>
          <w:color w:val="333333"/>
          <w:sz w:val="21"/>
          <w:szCs w:val="21"/>
        </w:rPr>
        <w:t xml:space="preserve">I piani biz includono guest post mensili (gestiti dal campo guest_posts_included). I piani agency offrono GP gratuiti + sconto percentuale.</w:t>
      </w:r>
    </w:p>
    <w:p>
      <w:r>
        <w:br w:type="page"/>
      </w:r>
    </w:p>
    <w:p>
      <w:pPr>
        <w:pStyle w:val="Heading2"/>
        <w:spacing w:after="150" w:before="300"/>
      </w:pPr>
      <w:r>
        <w:rPr>
          <w:b/>
          <w:bCs/>
          <w:color w:val="2D5BE3"/>
          <w:sz w:val="28"/>
          <w:szCs w:val="28"/>
        </w:rPr>
        <w:t xml:space="preserve">9. Plugin WordPress — Backly Manager v1.0.0</w:t>
      </w:r>
    </w:p>
    <w:p>
      <w:pPr>
        <w:spacing w:after="80"/>
      </w:pPr>
      <w:r>
        <w:rPr>
          <w:color w:val="333333"/>
          <w:sz w:val="21"/>
          <w:szCs w:val="21"/>
        </w:rPr>
        <w:t xml:space="preserve">Plugin WP dedicato per la ricezione e pubblicazione di guest post dalla piattaforma Backly. Deployato su tutta la rete MCL (430+ siti).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9.1 Installazione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Upload backly-manager-v1.0.0.zip via WP Admin → Plugin → Aggiungi → Carica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Attivare — funziona immediatamente con master token hardcoded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Auto-publish ON di default (configurabile nel pannello Backly)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9.2 REST API Endpoints</w:t>
      </w:r>
    </w:p>
    <w:p>
      <w:pPr>
        <w:spacing w:after="80"/>
      </w:pPr>
      <w:r>
        <w:rPr>
          <w:color w:val="333333"/>
          <w:sz w:val="21"/>
          <w:szCs w:val="21"/>
        </w:rPr>
        <w:t xml:space="preserve">Base: /wp-json/backly/v1/ — Auth: header X-Backly-Token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00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Metodo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Endpoint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Descrizione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POST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/publish — Riceve articolo: title, body (HTML), category, image_url, target_url, anchor_text, order_id, schedule_at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/status — Heartbeat: versione plugin, statistiche, config auto_publish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GET</w:t>
            </w:r>
          </w:p>
        </w:tc>
        <w:tc>
          <w:tcPr>
            <w:tcW w:type="dxa" w:w="6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/check-link/{id} — Verifica link target nel contenuto, dofollow/nofollow</w:t>
            </w:r>
          </w:p>
        </w:tc>
      </w:tr>
    </w:tbl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9.3 Parametri /publish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title (required) — Titolo del post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body (required) — Contenuto HTML sanitizzato (h2, h3, p, ul, ol, a, img, table...)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category — Nome categoria (creata automaticamente se non esiste)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image_url — URL immagine featured (scaricata e assegnata come thumbnail)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target_url — URL target del guest post link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anchor_text — Anchor text del link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order_id — ID ordine Backly per tracciamento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schedule_at — Data schedulazione (formato datetime, opzionale)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9.4 Master Token</w:t>
      </w:r>
    </w:p>
    <w:p>
      <w:pPr>
        <w:spacing w:after="60"/>
      </w:pPr>
      <w:r>
        <w:rPr>
          <w:rFonts w:ascii="Courier New" w:cs="Courier New" w:eastAsia="Courier New" w:hAnsi="Courier New"/>
          <w:color w:val="444444"/>
          <w:sz w:val="18"/>
          <w:szCs w:val="18"/>
        </w:rPr>
        <w:t xml:space="preserve">bkl_mcl_2026_S3cur3T0k3n_Publish!</w:t>
      </w:r>
    </w:p>
    <w:p>
      <w:pPr>
        <w:spacing w:after="80"/>
      </w:pPr>
      <w:r>
        <w:rPr>
          <w:color w:val="333333"/>
          <w:sz w:val="21"/>
          <w:szCs w:val="21"/>
        </w:rPr>
        <w:t xml:space="preserve">Hardcoded nel plugin (costante BACKLY_MASTER_TOKEN). Unico per tutta la rete MCL. Nessuna configurazione per-sito richiesta. Se in futuro servono token per-sito (editori terzi), il plugin supporta già get_option('backly_site_token') come fallback.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9.5 Pannello Admin WP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Menu 'Backly' nel WP admin sidebar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Impostazioni: toggle auto-publish ON/OFF, autore predefinito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Stato connessione: endpoint URL, statistiche (totali/pubblicati/in attesa)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Tabella guest post: titolo, target URL, stato, link status, data, azioni Approva/Rifiuta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I guest post sono marcati con emoji 🔗 nella lista post WP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9.6 Tabella wp_backly_posts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backly_order_id, post_id, title, target_url, anchor_text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status: received / published / rejected / removed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link_status: live / removed / nofollow / unknown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published_url, published_at, link_checked_at, metadata JSON</w:t>
      </w:r>
    </w:p>
    <w:p>
      <w:pPr>
        <w:pStyle w:val="Heading3"/>
        <w:spacing w:after="100" w:before="200"/>
      </w:pPr>
      <w:r>
        <w:rPr>
          <w:b/>
          <w:bCs/>
          <w:sz w:val="24"/>
          <w:szCs w:val="24"/>
        </w:rPr>
        <w:t xml:space="preserve">9.7 Test rapido da terminale</w:t>
      </w:r>
    </w:p>
    <w:p>
      <w:pPr>
        <w:spacing w:after="60"/>
      </w:pPr>
      <w:r>
        <w:rPr>
          <w:rFonts w:ascii="Courier New" w:cs="Courier New" w:eastAsia="Courier New" w:hAnsi="Courier New"/>
          <w:color w:val="444444"/>
          <w:sz w:val="18"/>
          <w:szCs w:val="18"/>
        </w:rPr>
        <w:t xml:space="preserve">curl -X POST "https://SITO.it/wp-json/backly/v1/publish" \</w:t>
      </w:r>
    </w:p>
    <w:p>
      <w:pPr>
        <w:spacing w:after="60"/>
      </w:pPr>
      <w:r>
        <w:rPr>
          <w:rFonts w:ascii="Courier New" w:cs="Courier New" w:eastAsia="Courier New" w:hAnsi="Courier New"/>
          <w:color w:val="444444"/>
          <w:sz w:val="18"/>
          <w:szCs w:val="18"/>
        </w:rPr>
        <w:t xml:space="preserve">  -H "X-Backly-Token: bkl_mcl_2026_S3cur3T0k3n_Publish!" \</w:t>
      </w:r>
    </w:p>
    <w:p>
      <w:pPr>
        <w:spacing w:after="60"/>
      </w:pPr>
      <w:r>
        <w:rPr>
          <w:rFonts w:ascii="Courier New" w:cs="Courier New" w:eastAsia="Courier New" w:hAnsi="Courier New"/>
          <w:color w:val="444444"/>
          <w:sz w:val="18"/>
          <w:szCs w:val="18"/>
        </w:rPr>
        <w:t xml:space="preserve">  -H "Content-Type: application/json" \</w:t>
      </w:r>
    </w:p>
    <w:p>
      <w:pPr>
        <w:spacing w:after="60"/>
      </w:pPr>
      <w:r>
        <w:rPr>
          <w:rFonts w:ascii="Courier New" w:cs="Courier New" w:eastAsia="Courier New" w:hAnsi="Courier New"/>
          <w:color w:val="444444"/>
          <w:sz w:val="18"/>
          <w:szCs w:val="18"/>
        </w:rPr>
        <w:t xml:space="preserve">  -d '{"title":"Test","body":"&lt;p&gt;Test&lt;/p&gt;","category":"News"}'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Backly.it — MCL Media SRL — P.IVA 07112130823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D5BE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2026-03-20T10:08:11.098Z</dcterms:created>
  <dcterms:modified xsi:type="dcterms:W3CDTF">2026-03-20T10:08:11.099Z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